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545" w:type="pct"/>
        <w:tblCellSpacing w:w="0" w:type="dxa"/>
        <w:tblInd w:w="-567" w:type="dxa"/>
        <w:tblLayout w:type="fixed"/>
        <w:tblCellMar>
          <w:left w:w="0" w:type="dxa"/>
          <w:right w:w="0" w:type="dxa"/>
        </w:tblCellMar>
        <w:tblLook w:val="04A0" w:firstRow="1" w:lastRow="0" w:firstColumn="1" w:lastColumn="0" w:noHBand="0" w:noVBand="1"/>
      </w:tblPr>
      <w:tblGrid>
        <w:gridCol w:w="283"/>
        <w:gridCol w:w="1560"/>
        <w:gridCol w:w="20"/>
        <w:gridCol w:w="8060"/>
        <w:gridCol w:w="142"/>
        <w:gridCol w:w="247"/>
        <w:gridCol w:w="63"/>
      </w:tblGrid>
      <w:tr w:rsidR="00530CE3" w:rsidRPr="00C36442" w:rsidTr="00530CE3">
        <w:trPr>
          <w:tblCellSpacing w:w="0" w:type="dxa"/>
        </w:trPr>
        <w:tc>
          <w:tcPr>
            <w:tcW w:w="10375" w:type="dxa"/>
            <w:gridSpan w:val="7"/>
            <w:tcMar>
              <w:top w:w="0" w:type="dxa"/>
              <w:left w:w="0" w:type="dxa"/>
              <w:bottom w:w="240" w:type="dxa"/>
              <w:right w:w="0" w:type="dxa"/>
            </w:tcMar>
            <w:vAlign w:val="center"/>
            <w:hideMark/>
          </w:tcPr>
          <w:p w:rsidR="00530CE3" w:rsidRPr="00C36442" w:rsidRDefault="00530CE3" w:rsidP="00AB5003">
            <w:pPr>
              <w:spacing w:after="0" w:line="240" w:lineRule="auto"/>
              <w:rPr>
                <w:rFonts w:eastAsia="Times New Roman" w:cstheme="minorHAnsi"/>
                <w:color w:val="555555"/>
                <w:lang w:eastAsia="ru-RU"/>
              </w:rPr>
            </w:pPr>
            <w:r w:rsidRPr="00C36442">
              <w:rPr>
                <w:rFonts w:eastAsia="Times New Roman" w:cstheme="minorHAnsi"/>
                <w:b/>
                <w:bCs/>
                <w:color w:val="000000"/>
                <w:kern w:val="36"/>
                <w:lang w:eastAsia="ru-RU"/>
              </w:rPr>
              <w:t>Высота 611 </w:t>
            </w:r>
          </w:p>
          <w:p w:rsidR="00530CE3" w:rsidRPr="00C36442" w:rsidRDefault="00530CE3" w:rsidP="00AB5003">
            <w:pPr>
              <w:spacing w:after="0" w:line="240" w:lineRule="auto"/>
              <w:outlineLvl w:val="0"/>
              <w:rPr>
                <w:rFonts w:eastAsia="Times New Roman" w:cstheme="minorHAnsi"/>
                <w:b/>
                <w:bCs/>
                <w:color w:val="000000"/>
                <w:kern w:val="36"/>
                <w:lang w:eastAsia="ru-RU"/>
              </w:rPr>
            </w:pPr>
            <w:hyperlink r:id="rId5" w:history="1">
              <w:r w:rsidRPr="00C36442">
                <w:rPr>
                  <w:rFonts w:eastAsia="Times New Roman" w:cstheme="minorHAnsi"/>
                  <w:b/>
                  <w:bCs/>
                  <w:color w:val="A0AB9D"/>
                  <w:kern w:val="36"/>
                  <w:u w:val="single"/>
                  <w:lang w:eastAsia="ru-RU"/>
                </w:rPr>
                <w:t>Парадокс</w:t>
              </w:r>
            </w:hyperlink>
            <w:r>
              <w:rPr>
                <w:rFonts w:eastAsia="Times New Roman" w:cstheme="minorHAnsi"/>
                <w:b/>
                <w:bCs/>
                <w:color w:val="A0AB9D"/>
                <w:kern w:val="36"/>
                <w:u w:val="single"/>
                <w:lang w:eastAsia="ru-RU"/>
              </w:rPr>
              <w:t xml:space="preserve"> / </w:t>
            </w:r>
            <w:r w:rsidRPr="00C36442">
              <w:rPr>
                <w:rFonts w:eastAsia="Times New Roman" w:cstheme="minorHAnsi"/>
                <w:color w:val="555555"/>
                <w:u w:val="single"/>
                <w:lang w:eastAsia="ru-RU"/>
              </w:rPr>
              <w:t>Наталия Лескова</w:t>
            </w:r>
          </w:p>
          <w:p w:rsidR="00530CE3" w:rsidRPr="00C36442" w:rsidRDefault="00530CE3" w:rsidP="00AB5003">
            <w:pPr>
              <w:spacing w:before="75" w:after="75" w:line="240" w:lineRule="auto"/>
              <w:rPr>
                <w:rFonts w:eastAsia="Times New Roman" w:cstheme="minorHAnsi"/>
                <w:b/>
                <w:bCs/>
                <w:color w:val="000000"/>
                <w:lang w:eastAsia="ru-RU"/>
              </w:rPr>
            </w:pPr>
            <w:r w:rsidRPr="00C36442">
              <w:rPr>
                <w:rFonts w:eastAsia="Times New Roman" w:cstheme="minorHAnsi"/>
                <w:b/>
                <w:bCs/>
                <w:color w:val="000000"/>
                <w:lang w:eastAsia="ru-RU"/>
              </w:rPr>
              <w:t>Могут ли странные артефакты, которые находят по всей России, оказаться матрицей биологической жизни?</w:t>
            </w:r>
          </w:p>
        </w:tc>
      </w:tr>
      <w:tr w:rsidR="00530CE3" w:rsidRPr="00C36442" w:rsidTr="00530CE3">
        <w:trPr>
          <w:tblCellSpacing w:w="0" w:type="dxa"/>
        </w:trPr>
        <w:tc>
          <w:tcPr>
            <w:tcW w:w="283" w:type="dxa"/>
            <w:hideMark/>
          </w:tcPr>
          <w:p w:rsidR="00530CE3" w:rsidRPr="00C36442" w:rsidRDefault="00530CE3" w:rsidP="00AB5003">
            <w:pPr>
              <w:spacing w:after="0" w:line="240" w:lineRule="auto"/>
              <w:rPr>
                <w:rFonts w:eastAsia="Times New Roman" w:cstheme="minorHAnsi"/>
                <w:color w:val="555555"/>
                <w:lang w:eastAsia="ru-RU"/>
              </w:rPr>
            </w:pPr>
          </w:p>
        </w:tc>
        <w:tc>
          <w:tcPr>
            <w:tcW w:w="1560" w:type="dxa"/>
            <w:hideMark/>
          </w:tcPr>
          <w:p w:rsidR="00530CE3" w:rsidRPr="00C36442" w:rsidRDefault="00530CE3" w:rsidP="00AB5003">
            <w:pPr>
              <w:spacing w:after="0" w:line="240" w:lineRule="auto"/>
              <w:rPr>
                <w:rFonts w:eastAsia="Times New Roman" w:cstheme="minorHAnsi"/>
                <w:color w:val="555555"/>
                <w:lang w:eastAsia="ru-RU"/>
              </w:rPr>
            </w:pPr>
            <w:r w:rsidRPr="00C36442">
              <w:rPr>
                <w:rFonts w:eastAsia="Times New Roman" w:cstheme="minorHAnsi"/>
                <w:noProof/>
                <w:color w:val="555555"/>
                <w:lang w:eastAsia="ru-RU"/>
              </w:rPr>
              <w:drawing>
                <wp:inline distT="0" distB="0" distL="0" distR="0" wp14:anchorId="06694BC5" wp14:editId="108C6C22">
                  <wp:extent cx="906780" cy="600075"/>
                  <wp:effectExtent l="0" t="0" r="7620" b="9525"/>
                  <wp:docPr id="1" name="Рисунок 1" descr="http://www.itogi.ru/7-days/img/784/I-25-PARADOX-kam-f09_95.jpg">
                    <a:hlinkClick xmlns:a="http://schemas.openxmlformats.org/drawingml/2006/main" r:id="rId6" tgtFrame="&quot;_blank&quot;" tooltip="&quot;Эксперты обнаружили, что шарики из свинцового и железного сплавов покрыты стеклоподобными структурами, природа которых науке неизвестна,...Фото: Nikolay Subbotin (Russian UFO Research St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itogi.ru/7-days/img/784/I-25-PARADOX-kam-f09_95.jpg">
                            <a:hlinkClick r:id="rId6" tgtFrame="&quot;_blank&quot;" tooltip="&quot;Эксперты обнаружили, что шарики из свинцового и железного сплавов покрыты стеклоподобными структурами, природа которых науке неизвестна,...Фото: Nikolay Subbotin (Russian UFO Research Station)&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inline>
              </w:drawing>
            </w:r>
            <w:r w:rsidRPr="00C36442">
              <w:rPr>
                <w:rFonts w:eastAsia="Times New Roman" w:cstheme="minorHAnsi"/>
                <w:color w:val="555555"/>
                <w:lang w:eastAsia="ru-RU"/>
              </w:rPr>
              <w:br/>
            </w:r>
            <w:r w:rsidRPr="00C36442">
              <w:rPr>
                <w:rFonts w:eastAsia="Times New Roman" w:cstheme="minorHAnsi"/>
                <w:noProof/>
                <w:color w:val="555555"/>
                <w:lang w:eastAsia="ru-RU"/>
              </w:rPr>
              <w:drawing>
                <wp:inline distT="0" distB="0" distL="0" distR="0" wp14:anchorId="761D043A" wp14:editId="523827E5">
                  <wp:extent cx="906780" cy="600075"/>
                  <wp:effectExtent l="0" t="0" r="7620" b="9525"/>
                  <wp:docPr id="2" name="Рисунок 2" descr="http://www.itogi.ru/7-days/img/784/I-25-PARADOX-kam-f11_95.jpg">
                    <a:hlinkClick xmlns:a="http://schemas.openxmlformats.org/drawingml/2006/main" r:id="rId8" tgtFrame="&quot;_blank&quot;" tooltip="&quot;...а на поверхности «сеточек» вкраплены кварцевые нитиФото: Nikolay Subbotin (Russian UFO Research St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itogi.ru/7-days/img/784/I-25-PARADOX-kam-f11_95.jpg">
                            <a:hlinkClick r:id="rId8" tgtFrame="&quot;_blank&quot;" tooltip="&quot;...а на поверхности «сеточек» вкраплены кварцевые нитиФото: Nikolay Subbotin (Russian UFO Research Station)&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inline>
              </w:drawing>
            </w:r>
            <w:r w:rsidRPr="00C36442">
              <w:rPr>
                <w:rFonts w:eastAsia="Times New Roman" w:cstheme="minorHAnsi"/>
                <w:color w:val="555555"/>
                <w:lang w:eastAsia="ru-RU"/>
              </w:rPr>
              <w:br/>
            </w:r>
            <w:r w:rsidRPr="00C36442">
              <w:rPr>
                <w:rFonts w:eastAsia="Times New Roman" w:cstheme="minorHAnsi"/>
                <w:noProof/>
                <w:color w:val="555555"/>
                <w:lang w:eastAsia="ru-RU"/>
              </w:rPr>
              <w:drawing>
                <wp:inline distT="0" distB="0" distL="0" distR="0" wp14:anchorId="4F5F5BB9" wp14:editId="184EB8C1">
                  <wp:extent cx="906780" cy="600075"/>
                  <wp:effectExtent l="0" t="0" r="7620" b="9525"/>
                  <wp:docPr id="3" name="Рисунок 3" descr="http://www.itogi.ru/7-days/img/784/I-25-PARADOX-kam-f10_95.jpg">
                    <a:hlinkClick xmlns:a="http://schemas.openxmlformats.org/drawingml/2006/main" r:id="rId10" tgtFrame="&quot;_blank&quot;" tooltip="&quot;Фото: Nikolay Subbotin (Russian UFO Research St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itogi.ru/7-days/img/784/I-25-PARADOX-kam-f10_95.jpg">
                            <a:hlinkClick r:id="rId10" tgtFrame="&quot;_blank&quot;" tooltip="&quot;Фото: Nikolay Subbotin (Russian UFO Research Station)&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inline>
              </w:drawing>
            </w:r>
            <w:r w:rsidRPr="00C36442">
              <w:rPr>
                <w:rFonts w:eastAsia="Times New Roman" w:cstheme="minorHAnsi"/>
                <w:color w:val="555555"/>
                <w:lang w:eastAsia="ru-RU"/>
              </w:rPr>
              <w:br/>
            </w:r>
            <w:r w:rsidRPr="00C36442">
              <w:rPr>
                <w:rFonts w:eastAsia="Times New Roman" w:cstheme="minorHAnsi"/>
                <w:noProof/>
                <w:color w:val="555555"/>
                <w:lang w:eastAsia="ru-RU"/>
              </w:rPr>
              <w:drawing>
                <wp:inline distT="0" distB="0" distL="0" distR="0" wp14:anchorId="1F1270D9" wp14:editId="217FF92B">
                  <wp:extent cx="906780" cy="600075"/>
                  <wp:effectExtent l="0" t="0" r="7620" b="9525"/>
                  <wp:docPr id="4" name="Рисунок 4" descr="http://www.itogi.ru/7-days/img/784/I-25-PARADOX-kam-f13_95.jpg">
                    <a:hlinkClick xmlns:a="http://schemas.openxmlformats.org/drawingml/2006/main" r:id="rId12" tgtFrame="&quot;_blank&quot;" tooltip="&quot;Фото: Nikolay Subbotin (Russian UFO Research St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itogi.ru/7-days/img/784/I-25-PARADOX-kam-f13_95.jpg">
                            <a:hlinkClick r:id="rId12" tgtFrame="&quot;_blank&quot;" tooltip="&quot;Фото: Nikolay Subbotin (Russian UFO Research Station)&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inline>
              </w:drawing>
            </w:r>
            <w:r w:rsidRPr="00C36442">
              <w:rPr>
                <w:rFonts w:eastAsia="Times New Roman" w:cstheme="minorHAnsi"/>
                <w:color w:val="555555"/>
                <w:lang w:eastAsia="ru-RU"/>
              </w:rPr>
              <w:br/>
            </w:r>
            <w:r w:rsidRPr="00C36442">
              <w:rPr>
                <w:rFonts w:eastAsia="Times New Roman" w:cstheme="minorHAnsi"/>
                <w:noProof/>
                <w:color w:val="555555"/>
                <w:lang w:eastAsia="ru-RU"/>
              </w:rPr>
              <w:drawing>
                <wp:inline distT="0" distB="0" distL="0" distR="0" wp14:anchorId="4586B346" wp14:editId="5B98574D">
                  <wp:extent cx="906780" cy="600075"/>
                  <wp:effectExtent l="0" t="0" r="7620" b="9525"/>
                  <wp:docPr id="5" name="Рисунок 5" descr="http://www.itogi.ru/7-days/img/784/I-25-PARADOX-kam-f12_95.jpg">
                    <a:hlinkClick xmlns:a="http://schemas.openxmlformats.org/drawingml/2006/main" r:id="rId14" tgtFrame="&quot;_blank&quot;" tooltip="&quot;Фото: Nikolay Subbotin (Russian UFO Research St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itogi.ru/7-days/img/784/I-25-PARADOX-kam-f12_95.jpg">
                            <a:hlinkClick r:id="rId14" tgtFrame="&quot;_blank&quot;" tooltip="&quot;Фото: Nikolay Subbotin (Russian UFO Research Station)&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inline>
              </w:drawing>
            </w:r>
            <w:r w:rsidRPr="00C36442">
              <w:rPr>
                <w:rFonts w:eastAsia="Times New Roman" w:cstheme="minorHAnsi"/>
                <w:color w:val="555555"/>
                <w:lang w:eastAsia="ru-RU"/>
              </w:rPr>
              <w:t> </w:t>
            </w:r>
          </w:p>
        </w:tc>
        <w:tc>
          <w:tcPr>
            <w:tcW w:w="20" w:type="dxa"/>
            <w:hideMark/>
          </w:tcPr>
          <w:p w:rsidR="00530CE3" w:rsidRPr="00C36442" w:rsidRDefault="00530CE3" w:rsidP="00AB5003">
            <w:pPr>
              <w:spacing w:after="0" w:line="240" w:lineRule="auto"/>
              <w:rPr>
                <w:rFonts w:eastAsia="Times New Roman" w:cstheme="minorHAnsi"/>
                <w:color w:val="555555"/>
                <w:lang w:eastAsia="ru-RU"/>
              </w:rPr>
            </w:pPr>
          </w:p>
        </w:tc>
        <w:tc>
          <w:tcPr>
            <w:tcW w:w="8060" w:type="dxa"/>
            <w:hideMark/>
          </w:tcPr>
          <w:p w:rsidR="00530CE3" w:rsidRPr="00C36442" w:rsidRDefault="00530CE3" w:rsidP="00530CE3">
            <w:pPr>
              <w:spacing w:after="150" w:line="240" w:lineRule="auto"/>
              <w:jc w:val="both"/>
              <w:rPr>
                <w:rFonts w:eastAsia="Times New Roman" w:cstheme="minorHAnsi"/>
                <w:color w:val="555555"/>
                <w:lang w:eastAsia="ru-RU"/>
              </w:rPr>
            </w:pPr>
            <w:r w:rsidRPr="00C36442">
              <w:rPr>
                <w:rFonts w:eastAsia="Times New Roman" w:cstheme="minorHAnsi"/>
                <w:color w:val="555555"/>
                <w:lang w:eastAsia="ru-RU"/>
              </w:rPr>
              <w:t xml:space="preserve">Жители города Дальнегорска в Приморском крае до сих пор помнят, как 29 января 1986 года в 19 часов 55 минут в небе бесшумно появился красноватый шар. Он несколько раз поднимался и опускался, </w:t>
            </w:r>
            <w:proofErr w:type="gramStart"/>
            <w:r w:rsidRPr="00C36442">
              <w:rPr>
                <w:rFonts w:eastAsia="Times New Roman" w:cstheme="minorHAnsi"/>
                <w:color w:val="555555"/>
                <w:lang w:eastAsia="ru-RU"/>
              </w:rPr>
              <w:t>затем</w:t>
            </w:r>
            <w:proofErr w:type="gramEnd"/>
            <w:r w:rsidRPr="00C36442">
              <w:rPr>
                <w:rFonts w:eastAsia="Times New Roman" w:cstheme="minorHAnsi"/>
                <w:color w:val="555555"/>
                <w:lang w:eastAsia="ru-RU"/>
              </w:rPr>
              <w:t xml:space="preserve"> как будто ударился о сопку, несколько раз отскочил, подобно детскому мячику, а затем и вовсе исчез — вроде бы упал.</w:t>
            </w:r>
          </w:p>
          <w:p w:rsidR="00530CE3" w:rsidRPr="00C36442" w:rsidRDefault="00530CE3" w:rsidP="00530CE3">
            <w:pPr>
              <w:spacing w:after="150" w:line="240" w:lineRule="auto"/>
              <w:jc w:val="both"/>
              <w:rPr>
                <w:rFonts w:eastAsia="Times New Roman" w:cstheme="minorHAnsi"/>
                <w:color w:val="555555"/>
                <w:lang w:eastAsia="ru-RU"/>
              </w:rPr>
            </w:pPr>
            <w:r w:rsidRPr="00C36442">
              <w:rPr>
                <w:rFonts w:eastAsia="Times New Roman" w:cstheme="minorHAnsi"/>
                <w:color w:val="555555"/>
                <w:lang w:eastAsia="ru-RU"/>
              </w:rPr>
              <w:t xml:space="preserve">Разумеется, тут же нашлось много добровольцев, ринувшихся разыскивать следы таинственного летающего объекта. Высота 611, где он должен был обнаружиться, вскоре стала знаменитой. В эти края отправлялось немало экспедиций, но ни остатков метеорита, ни разбившейся ракеты или НЛО обнаружено не было, и о странном шаре забыли. Однако бывший старший научный сотрудник Центрального научно-исследовательского </w:t>
            </w:r>
            <w:proofErr w:type="gramStart"/>
            <w:r w:rsidRPr="00C36442">
              <w:rPr>
                <w:rFonts w:eastAsia="Times New Roman" w:cstheme="minorHAnsi"/>
                <w:color w:val="555555"/>
                <w:lang w:eastAsia="ru-RU"/>
              </w:rPr>
              <w:t>геолого-разведочного</w:t>
            </w:r>
            <w:proofErr w:type="gramEnd"/>
            <w:r w:rsidRPr="00C36442">
              <w:rPr>
                <w:rFonts w:eastAsia="Times New Roman" w:cstheme="minorHAnsi"/>
                <w:color w:val="555555"/>
                <w:lang w:eastAsia="ru-RU"/>
              </w:rPr>
              <w:t xml:space="preserve"> института цветных и благородных металлов Елена Матвеева до сих пор как зеницу ока хранит коробочку из-под чая, в которую сложены крошечные шарики и спиральки из давней приморской экспедиции — это артефакты, которые были найдены на той самой сопке. Матвеева предполагает, что они имеют метеоритное происхождение, но ее гипотеза научное сообщество тогда не заинтриговала. Через два года — в 1988-м — сотрудник Института геологии и геофизики Сибирского отделения АН СССР профессор Виктор </w:t>
            </w:r>
            <w:proofErr w:type="spellStart"/>
            <w:r w:rsidRPr="00C36442">
              <w:rPr>
                <w:rFonts w:eastAsia="Times New Roman" w:cstheme="minorHAnsi"/>
                <w:color w:val="555555"/>
                <w:lang w:eastAsia="ru-RU"/>
              </w:rPr>
              <w:t>Скавинский</w:t>
            </w:r>
            <w:proofErr w:type="spellEnd"/>
            <w:r w:rsidRPr="00C36442">
              <w:rPr>
                <w:rFonts w:eastAsia="Times New Roman" w:cstheme="minorHAnsi"/>
                <w:color w:val="555555"/>
                <w:lang w:eastAsia="ru-RU"/>
              </w:rPr>
              <w:t xml:space="preserve"> во время экспедиции в эти края с помощью протонного магнитометра зафиксировал шесть точек намагниченности поля кремнистых сланцев. Свидетельства очевидцев неожиданно подтвердились: шар действительно «прыгал» по поверхности земли. Решили прочесать район падения еще раз и обнаружили огромное количество сильно закопченных обломков кремния, словно растрескавшихся от высоких температур. На них были заметны словно набрызганные мельчайшие шарики — крошечные частицы серебристого металла.</w:t>
            </w:r>
          </w:p>
          <w:p w:rsidR="00530CE3" w:rsidRPr="00C36442" w:rsidRDefault="00530CE3" w:rsidP="00530CE3">
            <w:pPr>
              <w:spacing w:after="150" w:line="240" w:lineRule="auto"/>
              <w:jc w:val="both"/>
              <w:rPr>
                <w:rFonts w:eastAsia="Times New Roman" w:cstheme="minorHAnsi"/>
                <w:color w:val="555555"/>
                <w:lang w:eastAsia="ru-RU"/>
              </w:rPr>
            </w:pPr>
            <w:r w:rsidRPr="00C36442">
              <w:rPr>
                <w:rFonts w:eastAsia="Times New Roman" w:cstheme="minorHAnsi"/>
                <w:color w:val="555555"/>
                <w:lang w:eastAsia="ru-RU"/>
              </w:rPr>
              <w:t>Специалисты по углероду из Института химии Дальневосточного отделения РАН выяснили, что эти шарики делятся как минимум на несколько типов. Первый — свинцовый сплав весом 60 граммов правильной формы с отверстиями, ведущими внутрь. Второй — железные 15-граммовые «капельки» всего 2—4 миллиметра в диаметре. Некоторые из них покрыты сверху выпуклыми стеклоподобными структурами, выяснить природу которых не удалось ни физикам, ни металловедам. Температура плавления у них почти на сто градусов ниже, чем у обычных сплавов. Странно и то, что все образцы намагничены, в то время как воздействие высоких температур обычно снимает магнитные свойства материалов.</w:t>
            </w:r>
          </w:p>
          <w:p w:rsidR="00530CE3" w:rsidRPr="00C36442" w:rsidRDefault="00530CE3" w:rsidP="00530CE3">
            <w:pPr>
              <w:spacing w:after="150" w:line="240" w:lineRule="auto"/>
              <w:jc w:val="both"/>
              <w:rPr>
                <w:rFonts w:eastAsia="Times New Roman" w:cstheme="minorHAnsi"/>
                <w:color w:val="555555"/>
                <w:lang w:eastAsia="ru-RU"/>
              </w:rPr>
            </w:pPr>
            <w:r w:rsidRPr="00C36442">
              <w:rPr>
                <w:rFonts w:eastAsia="Times New Roman" w:cstheme="minorHAnsi"/>
                <w:color w:val="555555"/>
                <w:lang w:eastAsia="ru-RU"/>
              </w:rPr>
              <w:t>Третий тип, пожалуй, самый загадочный, — «сеточка». До сих пор доподлинно неизвестно, что это такое. По словам Елены Матвеевой, под электронным микроскопом на поверхности «сеточки» обнаружены кварцевые нити толщиной в 17 микрометров, что в три раза тоньше человеческого волоса. Эти нити переплетаются и скручиваются в аккуратный жгут. В одной из нитей было обнаружено «золотое сечение» — тончайшая полоска золота, каким-то чудом оказавшаяся в самом центре «сеточки». Позже золотые жилки обнаружились и в других образцах.</w:t>
            </w:r>
          </w:p>
          <w:p w:rsidR="00530CE3" w:rsidRPr="00C36442" w:rsidRDefault="00530CE3" w:rsidP="00530CE3">
            <w:pPr>
              <w:spacing w:after="150" w:line="240" w:lineRule="auto"/>
              <w:jc w:val="both"/>
              <w:rPr>
                <w:rFonts w:eastAsia="Times New Roman" w:cstheme="minorHAnsi"/>
                <w:color w:val="555555"/>
                <w:lang w:eastAsia="ru-RU"/>
              </w:rPr>
            </w:pPr>
            <w:r w:rsidRPr="00C36442">
              <w:rPr>
                <w:rFonts w:eastAsia="Times New Roman" w:cstheme="minorHAnsi"/>
                <w:color w:val="555555"/>
                <w:lang w:eastAsia="ru-RU"/>
              </w:rPr>
              <w:t xml:space="preserve">«Сеточка» проявляет удивительные свойства, — говорит Матвеева. — Не растворяется в сильных кислотах, выдерживает температуры до трех тысяч градусов в вакууме, а на воздухе сгорает при 900 градусах. В нормальном состоянии это диэлектрик, при небольшом нагревании — полупроводник, при прогреве в вакууме — проводник. После опускания в жидкий азот проявляет </w:t>
            </w:r>
            <w:proofErr w:type="spellStart"/>
            <w:r w:rsidRPr="00C36442">
              <w:rPr>
                <w:rFonts w:eastAsia="Times New Roman" w:cstheme="minorHAnsi"/>
                <w:color w:val="555555"/>
                <w:lang w:eastAsia="ru-RU"/>
              </w:rPr>
              <w:t>супермагнитные</w:t>
            </w:r>
            <w:proofErr w:type="spellEnd"/>
            <w:r w:rsidRPr="00C36442">
              <w:rPr>
                <w:rFonts w:eastAsia="Times New Roman" w:cstheme="minorHAnsi"/>
                <w:color w:val="555555"/>
                <w:lang w:eastAsia="ru-RU"/>
              </w:rPr>
              <w:t xml:space="preserve"> свойства». Но самое фантастическое даже не это. По словам исследователей, в «сеточке» как по мановению волшебной палочки появляются новые химические </w:t>
            </w:r>
            <w:r w:rsidRPr="00C36442">
              <w:rPr>
                <w:rFonts w:eastAsia="Times New Roman" w:cstheme="minorHAnsi"/>
                <w:color w:val="555555"/>
                <w:lang w:eastAsia="ru-RU"/>
              </w:rPr>
              <w:lastRenderedPageBreak/>
              <w:t>элементы, а старые исчезают, чего вообще вроде бы не может быть. До прогрева в вакууме рентгеноструктурный анализ показывал золото, серебро и никель, а после прогрева они исчезли. Хотя согласно показаниям электронного микроскопа ничего не плавилось и не испарялось. Зато появились молибден, вольфрам и сульфид бериллия. Спрашивается, откуда?</w:t>
            </w:r>
          </w:p>
          <w:p w:rsidR="00530CE3" w:rsidRPr="00C36442" w:rsidRDefault="00530CE3" w:rsidP="00530CE3">
            <w:pPr>
              <w:spacing w:after="150" w:line="240" w:lineRule="auto"/>
              <w:jc w:val="both"/>
              <w:rPr>
                <w:rFonts w:eastAsia="Times New Roman" w:cstheme="minorHAnsi"/>
                <w:color w:val="555555"/>
                <w:lang w:eastAsia="ru-RU"/>
              </w:rPr>
            </w:pPr>
            <w:r w:rsidRPr="00C36442">
              <w:rPr>
                <w:rFonts w:eastAsia="Times New Roman" w:cstheme="minorHAnsi"/>
                <w:color w:val="555555"/>
                <w:lang w:eastAsia="ru-RU"/>
              </w:rPr>
              <w:t>«Очень трудно давать однозначную оценку подобного рода находкам, — рассуждает Елена Матвеева. — Хотя не только в Дальнегорске, но и на Северном Урале, Алтае и даже под Москвой геологи обнаруживают подобные артефакты. Странные находки уже стали привычными. Понять, что это такое, мы не можем». По словам исследовательницы, предположить рукотворное происхождение артефактов практически невозможно. В земных условиях вряд ли получится изготовить столь тонкую нить, а затем вставить в нее смесь металлов, имеющих разную температуру плавления.</w:t>
            </w:r>
          </w:p>
          <w:p w:rsidR="00530CE3" w:rsidRPr="00C36442" w:rsidRDefault="00530CE3" w:rsidP="00AB5003">
            <w:pPr>
              <w:spacing w:after="150" w:line="240" w:lineRule="auto"/>
              <w:rPr>
                <w:rFonts w:eastAsia="Times New Roman" w:cstheme="minorHAnsi"/>
                <w:color w:val="555555"/>
                <w:lang w:eastAsia="ru-RU"/>
              </w:rPr>
            </w:pPr>
            <w:r w:rsidRPr="00C36442">
              <w:rPr>
                <w:rFonts w:eastAsia="Times New Roman" w:cstheme="minorHAnsi"/>
                <w:color w:val="555555"/>
                <w:lang w:eastAsia="ru-RU"/>
              </w:rPr>
              <w:t>Возникла версия о метеоритном происхождении странных шариков: при вхождении в атмосферу Земли на четвертой космической скорости происходит испарение легкоплавких веществ метеорита и обогащение его поверхности такими элементами, как, например, иридий, вольфрам, другие металлы, часто встречающиеся в загадочных сплавах. Однако ни подтвердить, ни опровергнуть это предположение не удалось. «До сих пор не известно ни одного метеорита — ни железного, ни каменного, в котором были бы отмечены находки самородного вольфрама» — такой ответ пришел из Комитета по метеоритам РАН.</w:t>
            </w:r>
          </w:p>
          <w:p w:rsidR="00530CE3" w:rsidRPr="00C36442" w:rsidRDefault="00530CE3" w:rsidP="00AB5003">
            <w:pPr>
              <w:spacing w:after="150" w:line="240" w:lineRule="auto"/>
              <w:rPr>
                <w:rFonts w:eastAsia="Times New Roman" w:cstheme="minorHAnsi"/>
                <w:color w:val="555555"/>
                <w:lang w:eastAsia="ru-RU"/>
              </w:rPr>
            </w:pPr>
            <w:r w:rsidRPr="00C36442">
              <w:rPr>
                <w:rFonts w:eastAsia="Times New Roman" w:cstheme="minorHAnsi"/>
                <w:color w:val="555555"/>
                <w:lang w:eastAsia="ru-RU"/>
              </w:rPr>
              <w:t xml:space="preserve">Между тем гипотез происхождения артефактов высказано немало. Нередко они противоречили друг другу. В американском авторитетном журнале </w:t>
            </w:r>
            <w:proofErr w:type="spellStart"/>
            <w:r w:rsidRPr="00C36442">
              <w:rPr>
                <w:rFonts w:eastAsia="Times New Roman" w:cstheme="minorHAnsi"/>
                <w:color w:val="555555"/>
                <w:lang w:eastAsia="ru-RU"/>
              </w:rPr>
              <w:t>Sky</w:t>
            </w:r>
            <w:proofErr w:type="spellEnd"/>
            <w:r w:rsidRPr="00C36442">
              <w:rPr>
                <w:rFonts w:eastAsia="Times New Roman" w:cstheme="minorHAnsi"/>
                <w:color w:val="555555"/>
                <w:lang w:eastAsia="ru-RU"/>
              </w:rPr>
              <w:t xml:space="preserve"> &amp; </w:t>
            </w:r>
            <w:proofErr w:type="spellStart"/>
            <w:r w:rsidRPr="00C36442">
              <w:rPr>
                <w:rFonts w:eastAsia="Times New Roman" w:cstheme="minorHAnsi"/>
                <w:color w:val="555555"/>
                <w:lang w:eastAsia="ru-RU"/>
              </w:rPr>
              <w:t>Telescope</w:t>
            </w:r>
            <w:proofErr w:type="spellEnd"/>
            <w:r w:rsidRPr="00C36442">
              <w:rPr>
                <w:rFonts w:eastAsia="Times New Roman" w:cstheme="minorHAnsi"/>
                <w:color w:val="555555"/>
                <w:lang w:eastAsia="ru-RU"/>
              </w:rPr>
              <w:t xml:space="preserve"> было опубликовано исследование о том, что на высоту 611 упали обломки секретного военного спутника-шпиона США. Эксперт Минобороны СССР полковник Александр Плаксин утверждал, что в сопку врезался болид. Но специалисты из НИИ электросварки им. Е. О. Патона и Института геохимии и физики минералов в Киеве сделали заключение: следов метеоритного вещества, а именно </w:t>
            </w:r>
            <w:proofErr w:type="spellStart"/>
            <w:r w:rsidRPr="00C36442">
              <w:rPr>
                <w:rFonts w:eastAsia="Times New Roman" w:cstheme="minorHAnsi"/>
                <w:color w:val="555555"/>
                <w:lang w:eastAsia="ru-RU"/>
              </w:rPr>
              <w:t>тэнита</w:t>
            </w:r>
            <w:proofErr w:type="spellEnd"/>
            <w:r w:rsidRPr="00C36442">
              <w:rPr>
                <w:rFonts w:eastAsia="Times New Roman" w:cstheme="minorHAnsi"/>
                <w:color w:val="555555"/>
                <w:lang w:eastAsia="ru-RU"/>
              </w:rPr>
              <w:t xml:space="preserve"> и </w:t>
            </w:r>
            <w:proofErr w:type="spellStart"/>
            <w:r w:rsidRPr="00C36442">
              <w:rPr>
                <w:rFonts w:eastAsia="Times New Roman" w:cstheme="minorHAnsi"/>
                <w:color w:val="555555"/>
                <w:lang w:eastAsia="ru-RU"/>
              </w:rPr>
              <w:t>камасита</w:t>
            </w:r>
            <w:proofErr w:type="spellEnd"/>
            <w:r w:rsidRPr="00C36442">
              <w:rPr>
                <w:rFonts w:eastAsia="Times New Roman" w:cstheme="minorHAnsi"/>
                <w:color w:val="555555"/>
                <w:lang w:eastAsia="ru-RU"/>
              </w:rPr>
              <w:t xml:space="preserve">, а также </w:t>
            </w:r>
            <w:proofErr w:type="spellStart"/>
            <w:r w:rsidRPr="00C36442">
              <w:rPr>
                <w:rFonts w:eastAsia="Times New Roman" w:cstheme="minorHAnsi"/>
                <w:color w:val="555555"/>
                <w:lang w:eastAsia="ru-RU"/>
              </w:rPr>
              <w:t>видманштеттеновых</w:t>
            </w:r>
            <w:proofErr w:type="spellEnd"/>
            <w:r w:rsidRPr="00C36442">
              <w:rPr>
                <w:rFonts w:eastAsia="Times New Roman" w:cstheme="minorHAnsi"/>
                <w:color w:val="555555"/>
                <w:lang w:eastAsia="ru-RU"/>
              </w:rPr>
              <w:t xml:space="preserve"> фигур, в образцах не обнаружено. Там же установили, что мощность </w:t>
            </w:r>
            <w:proofErr w:type="spellStart"/>
            <w:r w:rsidRPr="00C36442">
              <w:rPr>
                <w:rFonts w:eastAsia="Times New Roman" w:cstheme="minorHAnsi"/>
                <w:color w:val="555555"/>
                <w:lang w:eastAsia="ru-RU"/>
              </w:rPr>
              <w:t>дальнегорского</w:t>
            </w:r>
            <w:proofErr w:type="spellEnd"/>
            <w:r w:rsidRPr="00C36442">
              <w:rPr>
                <w:rFonts w:eastAsia="Times New Roman" w:cstheme="minorHAnsi"/>
                <w:color w:val="555555"/>
                <w:lang w:eastAsia="ru-RU"/>
              </w:rPr>
              <w:t xml:space="preserve"> шара была равна 10 000 мегаватт — это примерно две Красноярские ГЭС. Для сравнения: мощность ракеты-носителя «Протон» — всего около 50 мегаватт. Что же это был за </w:t>
            </w:r>
            <w:proofErr w:type="gramStart"/>
            <w:r w:rsidRPr="00C36442">
              <w:rPr>
                <w:rFonts w:eastAsia="Times New Roman" w:cstheme="minorHAnsi"/>
                <w:color w:val="555555"/>
                <w:lang w:eastAsia="ru-RU"/>
              </w:rPr>
              <w:t>объект</w:t>
            </w:r>
            <w:proofErr w:type="gramEnd"/>
            <w:r w:rsidRPr="00C36442">
              <w:rPr>
                <w:rFonts w:eastAsia="Times New Roman" w:cstheme="minorHAnsi"/>
                <w:color w:val="555555"/>
                <w:lang w:eastAsia="ru-RU"/>
              </w:rPr>
              <w:t xml:space="preserve"> и </w:t>
            </w:r>
            <w:proofErr w:type="gramStart"/>
            <w:r w:rsidRPr="00C36442">
              <w:rPr>
                <w:rFonts w:eastAsia="Times New Roman" w:cstheme="minorHAnsi"/>
                <w:color w:val="555555"/>
                <w:lang w:eastAsia="ru-RU"/>
              </w:rPr>
              <w:t>каким</w:t>
            </w:r>
            <w:proofErr w:type="gramEnd"/>
            <w:r w:rsidRPr="00C36442">
              <w:rPr>
                <w:rFonts w:eastAsia="Times New Roman" w:cstheme="minorHAnsi"/>
                <w:color w:val="555555"/>
                <w:lang w:eastAsia="ru-RU"/>
              </w:rPr>
              <w:t xml:space="preserve"> образом он перемещался?</w:t>
            </w:r>
          </w:p>
          <w:p w:rsidR="00530CE3" w:rsidRPr="00C36442" w:rsidRDefault="00530CE3" w:rsidP="00AB5003">
            <w:pPr>
              <w:spacing w:after="150" w:line="240" w:lineRule="auto"/>
              <w:rPr>
                <w:rFonts w:eastAsia="Times New Roman" w:cstheme="minorHAnsi"/>
                <w:color w:val="555555"/>
                <w:lang w:eastAsia="ru-RU"/>
              </w:rPr>
            </w:pPr>
            <w:r w:rsidRPr="00C36442">
              <w:rPr>
                <w:rFonts w:eastAsia="Times New Roman" w:cstheme="minorHAnsi"/>
                <w:color w:val="555555"/>
                <w:lang w:eastAsia="ru-RU"/>
              </w:rPr>
              <w:t xml:space="preserve">Выдвигаются даже самые фантастические версии, не обошлось и без инопланетян. Но есть и более парадоксальные предположения: объект вырвался на поверхность земли из ее недр в результате вулканической деятельности и разрядов молний, а странные материалы в свою очередь — не что иное, как останки неорганических форм жизни, покоящиеся в глубинах земной коры. К такому выводу приходят главный научный сотрудник Института общей физики им. А. М. Прохорова РАН доктор физико-математических наук Вадим </w:t>
            </w:r>
            <w:proofErr w:type="spellStart"/>
            <w:r w:rsidRPr="00C36442">
              <w:rPr>
                <w:rFonts w:eastAsia="Times New Roman" w:cstheme="minorHAnsi"/>
                <w:color w:val="555555"/>
                <w:lang w:eastAsia="ru-RU"/>
              </w:rPr>
              <w:t>Цытович</w:t>
            </w:r>
            <w:proofErr w:type="spellEnd"/>
            <w:r w:rsidRPr="00C36442">
              <w:rPr>
                <w:rFonts w:eastAsia="Times New Roman" w:cstheme="minorHAnsi"/>
                <w:color w:val="555555"/>
                <w:lang w:eastAsia="ru-RU"/>
              </w:rPr>
              <w:t xml:space="preserve"> и его коллеги в Германии и Австралии, изучившие поведение сложных смесей неорганических материалов в так называемой пылевой плазме. До сих пор считалось, что плазма из-за хаотического движения ионов и электронов неспособна к самоорганизации. Однако Вадиму </w:t>
            </w:r>
            <w:proofErr w:type="spellStart"/>
            <w:r w:rsidRPr="00C36442">
              <w:rPr>
                <w:rFonts w:eastAsia="Times New Roman" w:cstheme="minorHAnsi"/>
                <w:color w:val="555555"/>
                <w:lang w:eastAsia="ru-RU"/>
              </w:rPr>
              <w:t>Цытовичу</w:t>
            </w:r>
            <w:proofErr w:type="spellEnd"/>
            <w:r w:rsidRPr="00C36442">
              <w:rPr>
                <w:rFonts w:eastAsia="Times New Roman" w:cstheme="minorHAnsi"/>
                <w:color w:val="555555"/>
                <w:lang w:eastAsia="ru-RU"/>
              </w:rPr>
              <w:t xml:space="preserve"> и его коллегам удалось создать компьютерную модель молекулярной динамики, которая продемонстрировала возможность такой самоорганизации. Одна из возможных форм неорганического материала — двойные спирали, удерживающиеся за счет электростатического притяжения. Именно такая форма лежит и в основе молекулы ДНК. Оказалось, что эти неорганические двойные спирали ведут себя во многом аналогично молекулам наследственности — могут расплетаться и образовывать свои копии, взаимодействовать с соседними спиралями и эволюционировать в более сложные структуры. Ученые считают, что подобные спиралевидные структуры могут возникать в межзвездном пространстве, где есть космическая пыль, а условия близки к тем, что заложены в компьютерной </w:t>
            </w:r>
            <w:r w:rsidRPr="00C36442">
              <w:rPr>
                <w:rFonts w:eastAsia="Times New Roman" w:cstheme="minorHAnsi"/>
                <w:color w:val="555555"/>
                <w:lang w:eastAsia="ru-RU"/>
              </w:rPr>
              <w:lastRenderedPageBreak/>
              <w:t>модели. Такие же условия могут возникнуть при разрядах молний и извержениях вулканов, которые на ранней стадии развития Земли происходили постоянно.</w:t>
            </w:r>
          </w:p>
          <w:p w:rsidR="00530CE3" w:rsidRPr="00C36442" w:rsidRDefault="00530CE3" w:rsidP="00AB5003">
            <w:pPr>
              <w:spacing w:after="150" w:line="240" w:lineRule="auto"/>
              <w:rPr>
                <w:rFonts w:eastAsia="Times New Roman" w:cstheme="minorHAnsi"/>
                <w:color w:val="555555"/>
                <w:lang w:eastAsia="ru-RU"/>
              </w:rPr>
            </w:pPr>
            <w:r w:rsidRPr="00C36442">
              <w:rPr>
                <w:rFonts w:eastAsia="Times New Roman" w:cstheme="minorHAnsi"/>
                <w:color w:val="555555"/>
                <w:lang w:eastAsia="ru-RU"/>
              </w:rPr>
              <w:t xml:space="preserve">Но что же видели над Дальнегорском? Возможно, огромную шаровую молнию, предполагает Вадим </w:t>
            </w:r>
            <w:proofErr w:type="spellStart"/>
            <w:r w:rsidRPr="00C36442">
              <w:rPr>
                <w:rFonts w:eastAsia="Times New Roman" w:cstheme="minorHAnsi"/>
                <w:color w:val="555555"/>
                <w:lang w:eastAsia="ru-RU"/>
              </w:rPr>
              <w:t>Цытович</w:t>
            </w:r>
            <w:proofErr w:type="spellEnd"/>
            <w:r w:rsidRPr="00C36442">
              <w:rPr>
                <w:rFonts w:eastAsia="Times New Roman" w:cstheme="minorHAnsi"/>
                <w:color w:val="555555"/>
                <w:lang w:eastAsia="ru-RU"/>
              </w:rPr>
              <w:t xml:space="preserve">. Этим можно объяснить и отсутствие обломков на предполагаемом месте «падения» объекта, и сильную намагниченность образцов, и их сложную спиралевидную природу. «Неорганические двойные спирали в условиях среды, насыщенной органикой, в свое время могли послужить своеобразными матрицами для образования сложных </w:t>
            </w:r>
            <w:proofErr w:type="spellStart"/>
            <w:r w:rsidRPr="00C36442">
              <w:rPr>
                <w:rFonts w:eastAsia="Times New Roman" w:cstheme="minorHAnsi"/>
                <w:color w:val="555555"/>
                <w:lang w:eastAsia="ru-RU"/>
              </w:rPr>
              <w:t>биомолекул</w:t>
            </w:r>
            <w:proofErr w:type="spellEnd"/>
            <w:r w:rsidRPr="00C36442">
              <w:rPr>
                <w:rFonts w:eastAsia="Times New Roman" w:cstheme="minorHAnsi"/>
                <w:color w:val="555555"/>
                <w:lang w:eastAsia="ru-RU"/>
              </w:rPr>
              <w:t xml:space="preserve"> с аналогичной топологией», — говорит ученый. То есть не исключено, что подобные артефакты — наши далекие «родственники», повествующие об истории происхождения жизни.</w:t>
            </w:r>
          </w:p>
        </w:tc>
        <w:tc>
          <w:tcPr>
            <w:tcW w:w="142" w:type="dxa"/>
            <w:hideMark/>
          </w:tcPr>
          <w:p w:rsidR="00530CE3" w:rsidRPr="00C36442" w:rsidRDefault="00530CE3" w:rsidP="00AB5003">
            <w:pPr>
              <w:spacing w:after="0" w:line="240" w:lineRule="auto"/>
              <w:rPr>
                <w:rFonts w:eastAsia="Times New Roman" w:cstheme="minorHAnsi"/>
                <w:color w:val="555555"/>
                <w:lang w:eastAsia="ru-RU"/>
              </w:rPr>
            </w:pPr>
          </w:p>
        </w:tc>
        <w:tc>
          <w:tcPr>
            <w:tcW w:w="247" w:type="dxa"/>
            <w:hideMark/>
          </w:tcPr>
          <w:p w:rsidR="00530CE3" w:rsidRPr="00C36442" w:rsidRDefault="00530CE3" w:rsidP="00AB5003">
            <w:pPr>
              <w:spacing w:after="0" w:line="240" w:lineRule="auto"/>
              <w:rPr>
                <w:rFonts w:eastAsia="Times New Roman" w:cstheme="minorHAnsi"/>
                <w:color w:val="555555"/>
                <w:lang w:eastAsia="ru-RU"/>
              </w:rPr>
            </w:pPr>
            <w:r w:rsidRPr="00C36442">
              <w:rPr>
                <w:rFonts w:eastAsia="Times New Roman" w:cstheme="minorHAnsi"/>
                <w:color w:val="555555"/>
                <w:lang w:eastAsia="ru-RU"/>
              </w:rPr>
              <w:t> </w:t>
            </w:r>
            <w:bookmarkStart w:id="0" w:name="_GoBack"/>
            <w:bookmarkEnd w:id="0"/>
          </w:p>
        </w:tc>
        <w:tc>
          <w:tcPr>
            <w:tcW w:w="63" w:type="dxa"/>
            <w:hideMark/>
          </w:tcPr>
          <w:p w:rsidR="00530CE3" w:rsidRPr="00C36442" w:rsidRDefault="00530CE3" w:rsidP="00AB5003">
            <w:pPr>
              <w:spacing w:after="0" w:line="240" w:lineRule="auto"/>
              <w:rPr>
                <w:rFonts w:eastAsia="Times New Roman" w:cstheme="minorHAnsi"/>
                <w:color w:val="555555"/>
                <w:lang w:eastAsia="ru-RU"/>
              </w:rPr>
            </w:pPr>
          </w:p>
        </w:tc>
      </w:tr>
      <w:tr w:rsidR="00530CE3" w:rsidRPr="00175130" w:rsidTr="00530CE3">
        <w:trPr>
          <w:trHeight w:val="360"/>
          <w:tblCellSpacing w:w="0" w:type="dxa"/>
        </w:trPr>
        <w:tc>
          <w:tcPr>
            <w:tcW w:w="283" w:type="dxa"/>
            <w:vAlign w:val="center"/>
            <w:hideMark/>
          </w:tcPr>
          <w:p w:rsidR="00530CE3" w:rsidRPr="00175130" w:rsidRDefault="00530CE3" w:rsidP="00AB5003">
            <w:pPr>
              <w:spacing w:after="0" w:line="240" w:lineRule="auto"/>
              <w:rPr>
                <w:rFonts w:ascii="Arial" w:eastAsia="Times New Roman" w:hAnsi="Arial" w:cs="Arial"/>
                <w:color w:val="555555"/>
                <w:sz w:val="21"/>
                <w:szCs w:val="21"/>
                <w:lang w:eastAsia="ru-RU"/>
              </w:rPr>
            </w:pPr>
            <w:r w:rsidRPr="00175130">
              <w:rPr>
                <w:rFonts w:ascii="Arial" w:eastAsia="Times New Roman" w:hAnsi="Arial" w:cs="Arial"/>
                <w:noProof/>
                <w:color w:val="555555"/>
                <w:sz w:val="21"/>
                <w:szCs w:val="21"/>
                <w:lang w:eastAsia="ru-RU"/>
              </w:rPr>
              <w:lastRenderedPageBreak/>
              <w:drawing>
                <wp:inline distT="0" distB="0" distL="0" distR="0" wp14:anchorId="765B0C27" wp14:editId="1DEE1E92">
                  <wp:extent cx="43815" cy="43815"/>
                  <wp:effectExtent l="0" t="0" r="0" b="0"/>
                  <wp:docPr id="6" name="Рисунок 6"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itogi.ru/7-days/styles/siteDesign/_.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15" cy="43815"/>
                          </a:xfrm>
                          <a:prstGeom prst="rect">
                            <a:avLst/>
                          </a:prstGeom>
                          <a:noFill/>
                          <a:ln>
                            <a:noFill/>
                          </a:ln>
                        </pic:spPr>
                      </pic:pic>
                    </a:graphicData>
                  </a:graphic>
                </wp:inline>
              </w:drawing>
            </w:r>
          </w:p>
        </w:tc>
        <w:tc>
          <w:tcPr>
            <w:tcW w:w="1560" w:type="dxa"/>
            <w:vAlign w:val="center"/>
            <w:hideMark/>
          </w:tcPr>
          <w:p w:rsidR="00530CE3" w:rsidRPr="00175130" w:rsidRDefault="00530CE3" w:rsidP="00AB5003">
            <w:pPr>
              <w:spacing w:after="0" w:line="240" w:lineRule="auto"/>
              <w:rPr>
                <w:rFonts w:ascii="Arial" w:eastAsia="Times New Roman" w:hAnsi="Arial" w:cs="Arial"/>
                <w:color w:val="555555"/>
                <w:sz w:val="21"/>
                <w:szCs w:val="21"/>
                <w:lang w:eastAsia="ru-RU"/>
              </w:rPr>
            </w:pPr>
            <w:r w:rsidRPr="00175130">
              <w:rPr>
                <w:rFonts w:ascii="Arial" w:eastAsia="Times New Roman" w:hAnsi="Arial" w:cs="Arial"/>
                <w:noProof/>
                <w:color w:val="555555"/>
                <w:sz w:val="21"/>
                <w:szCs w:val="21"/>
                <w:lang w:eastAsia="ru-RU"/>
              </w:rPr>
              <w:drawing>
                <wp:inline distT="0" distB="0" distL="0" distR="0" wp14:anchorId="531777D1" wp14:editId="465C7048">
                  <wp:extent cx="906780" cy="43815"/>
                  <wp:effectExtent l="0" t="0" r="0" b="0"/>
                  <wp:docPr id="7" name="Рисунок 7"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itogi.ru/7-days/styles/siteDesign/_.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6780" cy="43815"/>
                          </a:xfrm>
                          <a:prstGeom prst="rect">
                            <a:avLst/>
                          </a:prstGeom>
                          <a:noFill/>
                          <a:ln>
                            <a:noFill/>
                          </a:ln>
                        </pic:spPr>
                      </pic:pic>
                    </a:graphicData>
                  </a:graphic>
                </wp:inline>
              </w:drawing>
            </w:r>
          </w:p>
        </w:tc>
        <w:tc>
          <w:tcPr>
            <w:tcW w:w="20" w:type="dxa"/>
            <w:vAlign w:val="center"/>
            <w:hideMark/>
          </w:tcPr>
          <w:p w:rsidR="00530CE3" w:rsidRPr="00175130" w:rsidRDefault="00530CE3" w:rsidP="00AB5003">
            <w:pPr>
              <w:spacing w:after="0" w:line="240" w:lineRule="auto"/>
              <w:rPr>
                <w:rFonts w:ascii="Arial" w:eastAsia="Times New Roman" w:hAnsi="Arial" w:cs="Arial"/>
                <w:color w:val="555555"/>
                <w:sz w:val="21"/>
                <w:szCs w:val="21"/>
                <w:lang w:eastAsia="ru-RU"/>
              </w:rPr>
            </w:pPr>
            <w:r w:rsidRPr="00175130">
              <w:rPr>
                <w:rFonts w:ascii="Arial" w:eastAsia="Times New Roman" w:hAnsi="Arial" w:cs="Arial"/>
                <w:noProof/>
                <w:color w:val="555555"/>
                <w:sz w:val="21"/>
                <w:szCs w:val="21"/>
                <w:lang w:eastAsia="ru-RU"/>
              </w:rPr>
              <w:drawing>
                <wp:inline distT="0" distB="0" distL="0" distR="0" wp14:anchorId="634C4E73" wp14:editId="016A78E2">
                  <wp:extent cx="139065" cy="43815"/>
                  <wp:effectExtent l="0" t="0" r="0" b="0"/>
                  <wp:docPr id="8" name="Рисунок 8"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itogi.ru/7-days/styles/siteDesign/_.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065" cy="43815"/>
                          </a:xfrm>
                          <a:prstGeom prst="rect">
                            <a:avLst/>
                          </a:prstGeom>
                          <a:noFill/>
                          <a:ln>
                            <a:noFill/>
                          </a:ln>
                        </pic:spPr>
                      </pic:pic>
                    </a:graphicData>
                  </a:graphic>
                </wp:inline>
              </w:drawing>
            </w:r>
          </w:p>
        </w:tc>
        <w:tc>
          <w:tcPr>
            <w:tcW w:w="8060" w:type="dxa"/>
            <w:vAlign w:val="center"/>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c>
          <w:tcPr>
            <w:tcW w:w="142" w:type="dxa"/>
            <w:vAlign w:val="center"/>
            <w:hideMark/>
          </w:tcPr>
          <w:p w:rsidR="00530CE3" w:rsidRPr="00175130" w:rsidRDefault="00530CE3" w:rsidP="00AB5003">
            <w:pPr>
              <w:spacing w:after="0" w:line="240" w:lineRule="auto"/>
              <w:rPr>
                <w:rFonts w:ascii="Arial" w:eastAsia="Times New Roman" w:hAnsi="Arial" w:cs="Arial"/>
                <w:color w:val="555555"/>
                <w:sz w:val="21"/>
                <w:szCs w:val="21"/>
                <w:lang w:eastAsia="ru-RU"/>
              </w:rPr>
            </w:pPr>
            <w:r w:rsidRPr="00175130">
              <w:rPr>
                <w:rFonts w:ascii="Arial" w:eastAsia="Times New Roman" w:hAnsi="Arial" w:cs="Arial"/>
                <w:noProof/>
                <w:color w:val="555555"/>
                <w:sz w:val="21"/>
                <w:szCs w:val="21"/>
                <w:lang w:eastAsia="ru-RU"/>
              </w:rPr>
              <w:drawing>
                <wp:inline distT="0" distB="0" distL="0" distR="0" wp14:anchorId="6CAC272D" wp14:editId="2367E894">
                  <wp:extent cx="139065" cy="43815"/>
                  <wp:effectExtent l="0" t="0" r="0" b="0"/>
                  <wp:docPr id="9" name="Рисунок 9"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itogi.ru/7-days/styles/siteDesign/_.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065" cy="43815"/>
                          </a:xfrm>
                          <a:prstGeom prst="rect">
                            <a:avLst/>
                          </a:prstGeom>
                          <a:noFill/>
                          <a:ln>
                            <a:noFill/>
                          </a:ln>
                        </pic:spPr>
                      </pic:pic>
                    </a:graphicData>
                  </a:graphic>
                </wp:inline>
              </w:drawing>
            </w:r>
          </w:p>
        </w:tc>
        <w:tc>
          <w:tcPr>
            <w:tcW w:w="247" w:type="dxa"/>
            <w:vAlign w:val="center"/>
            <w:hideMark/>
          </w:tcPr>
          <w:p w:rsidR="00530CE3" w:rsidRPr="00175130" w:rsidRDefault="00530CE3" w:rsidP="00AB5003">
            <w:pPr>
              <w:spacing w:after="0" w:line="240" w:lineRule="auto"/>
              <w:rPr>
                <w:rFonts w:ascii="Arial" w:eastAsia="Times New Roman" w:hAnsi="Arial" w:cs="Arial"/>
                <w:color w:val="555555"/>
                <w:sz w:val="21"/>
                <w:szCs w:val="21"/>
                <w:lang w:eastAsia="ru-RU"/>
              </w:rPr>
            </w:pPr>
            <w:r w:rsidRPr="00175130">
              <w:rPr>
                <w:rFonts w:ascii="Arial" w:eastAsia="Times New Roman" w:hAnsi="Arial" w:cs="Arial"/>
                <w:noProof/>
                <w:color w:val="555555"/>
                <w:sz w:val="21"/>
                <w:szCs w:val="21"/>
                <w:lang w:eastAsia="ru-RU"/>
              </w:rPr>
              <w:drawing>
                <wp:inline distT="0" distB="0" distL="0" distR="0" wp14:anchorId="6452451D" wp14:editId="43325116">
                  <wp:extent cx="906780" cy="43815"/>
                  <wp:effectExtent l="0" t="0" r="0" b="0"/>
                  <wp:docPr id="10" name="Рисунок 10"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itogi.ru/7-days/styles/siteDesign/_.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06780" cy="43815"/>
                          </a:xfrm>
                          <a:prstGeom prst="rect">
                            <a:avLst/>
                          </a:prstGeom>
                          <a:noFill/>
                          <a:ln>
                            <a:noFill/>
                          </a:ln>
                        </pic:spPr>
                      </pic:pic>
                    </a:graphicData>
                  </a:graphic>
                </wp:inline>
              </w:drawing>
            </w:r>
          </w:p>
        </w:tc>
        <w:tc>
          <w:tcPr>
            <w:tcW w:w="63" w:type="dxa"/>
            <w:vAlign w:val="center"/>
            <w:hideMark/>
          </w:tcPr>
          <w:p w:rsidR="00530CE3" w:rsidRPr="00175130" w:rsidRDefault="00530CE3" w:rsidP="00AB5003">
            <w:pPr>
              <w:spacing w:after="0" w:line="240" w:lineRule="auto"/>
              <w:rPr>
                <w:rFonts w:ascii="Arial" w:eastAsia="Times New Roman" w:hAnsi="Arial" w:cs="Arial"/>
                <w:color w:val="555555"/>
                <w:sz w:val="21"/>
                <w:szCs w:val="21"/>
                <w:lang w:eastAsia="ru-RU"/>
              </w:rPr>
            </w:pPr>
            <w:r w:rsidRPr="00175130">
              <w:rPr>
                <w:rFonts w:ascii="Arial" w:eastAsia="Times New Roman" w:hAnsi="Arial" w:cs="Arial"/>
                <w:noProof/>
                <w:color w:val="555555"/>
                <w:sz w:val="21"/>
                <w:szCs w:val="21"/>
                <w:lang w:eastAsia="ru-RU"/>
              </w:rPr>
              <w:drawing>
                <wp:inline distT="0" distB="0" distL="0" distR="0" wp14:anchorId="7C5D93E0" wp14:editId="2CFF053E">
                  <wp:extent cx="43815" cy="43815"/>
                  <wp:effectExtent l="0" t="0" r="0" b="0"/>
                  <wp:docPr id="11" name="Рисунок 11"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itogi.ru/7-days/styles/siteDesign/_.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15" cy="43815"/>
                          </a:xfrm>
                          <a:prstGeom prst="rect">
                            <a:avLst/>
                          </a:prstGeom>
                          <a:noFill/>
                          <a:ln>
                            <a:noFill/>
                          </a:ln>
                        </pic:spPr>
                      </pic:pic>
                    </a:graphicData>
                  </a:graphic>
                </wp:inline>
              </w:drawing>
            </w:r>
          </w:p>
        </w:tc>
      </w:tr>
    </w:tbl>
    <w:p w:rsidR="00530CE3" w:rsidRPr="00175130" w:rsidRDefault="00530CE3" w:rsidP="00530CE3">
      <w:pPr>
        <w:shd w:val="clear" w:color="auto" w:fill="E8E3D5"/>
        <w:spacing w:after="0" w:line="240" w:lineRule="auto"/>
        <w:rPr>
          <w:rFonts w:ascii="Arial" w:eastAsia="Times New Roman" w:hAnsi="Arial" w:cs="Arial"/>
          <w:vanish/>
          <w:color w:val="555555"/>
          <w:sz w:val="21"/>
          <w:szCs w:val="21"/>
          <w:shd w:val="clear" w:color="auto" w:fill="FFFFFF"/>
          <w:lang w:eastAsia="ru-RU"/>
        </w:rPr>
      </w:pPr>
    </w:p>
    <w:tbl>
      <w:tblPr>
        <w:tblW w:w="5209" w:type="pct"/>
        <w:tblCellSpacing w:w="0" w:type="dxa"/>
        <w:tblCellMar>
          <w:left w:w="0" w:type="dxa"/>
          <w:right w:w="0" w:type="dxa"/>
        </w:tblCellMar>
        <w:tblLook w:val="04A0" w:firstRow="1" w:lastRow="0" w:firstColumn="1" w:lastColumn="0" w:noHBand="0" w:noVBand="1"/>
      </w:tblPr>
      <w:tblGrid>
        <w:gridCol w:w="6"/>
        <w:gridCol w:w="6"/>
        <w:gridCol w:w="6"/>
        <w:gridCol w:w="9710"/>
        <w:gridCol w:w="6"/>
        <w:gridCol w:w="6"/>
        <w:gridCol w:w="6"/>
      </w:tblGrid>
      <w:tr w:rsidR="00530CE3" w:rsidRPr="00175130" w:rsidTr="00AB5003">
        <w:trPr>
          <w:tblCellSpacing w:w="0" w:type="dxa"/>
        </w:trPr>
        <w:tc>
          <w:tcPr>
            <w:tcW w:w="0" w:type="auto"/>
            <w:gridSpan w:val="7"/>
            <w:tcBorders>
              <w:top w:val="single" w:sz="36" w:space="0" w:color="FFFFFF"/>
            </w:tcBorders>
            <w:tcMar>
              <w:top w:w="75" w:type="dxa"/>
              <w:left w:w="0" w:type="dxa"/>
              <w:bottom w:w="0" w:type="dxa"/>
              <w:right w:w="0" w:type="dxa"/>
            </w:tcMar>
            <w:vAlign w:val="center"/>
            <w:hideMark/>
          </w:tcPr>
          <w:p w:rsidR="00530CE3" w:rsidRPr="00175130" w:rsidRDefault="00530CE3" w:rsidP="00AB5003">
            <w:pPr>
              <w:shd w:val="clear" w:color="auto" w:fill="8C877B"/>
              <w:spacing w:after="0" w:line="240" w:lineRule="auto"/>
              <w:ind w:left="75" w:right="75"/>
              <w:outlineLvl w:val="0"/>
              <w:rPr>
                <w:rFonts w:ascii="Arial" w:eastAsia="Times New Roman" w:hAnsi="Arial" w:cs="Arial"/>
                <w:b/>
                <w:bCs/>
                <w:color w:val="FFFFFF"/>
                <w:kern w:val="36"/>
                <w:sz w:val="21"/>
                <w:szCs w:val="21"/>
                <w:lang w:eastAsia="ru-RU"/>
              </w:rPr>
            </w:pPr>
            <w:r w:rsidRPr="00175130">
              <w:rPr>
                <w:rFonts w:ascii="Arial" w:eastAsia="Times New Roman" w:hAnsi="Arial" w:cs="Arial"/>
                <w:b/>
                <w:bCs/>
                <w:color w:val="FFFFFF"/>
                <w:kern w:val="36"/>
                <w:sz w:val="21"/>
                <w:szCs w:val="21"/>
                <w:lang w:eastAsia="ru-RU"/>
              </w:rPr>
              <w:t>Мнения</w:t>
            </w:r>
          </w:p>
        </w:tc>
      </w:tr>
      <w:tr w:rsidR="00530CE3" w:rsidRPr="00175130" w:rsidTr="00AB5003">
        <w:trPr>
          <w:tblCellSpacing w:w="0" w:type="dxa"/>
        </w:trPr>
        <w:tc>
          <w:tcPr>
            <w:tcW w:w="0" w:type="auto"/>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c>
          <w:tcPr>
            <w:tcW w:w="0" w:type="auto"/>
            <w:vMerge w:val="restart"/>
            <w:tcMar>
              <w:top w:w="360" w:type="dxa"/>
              <w:left w:w="0" w:type="dxa"/>
              <w:bottom w:w="0" w:type="dxa"/>
              <w:right w:w="0" w:type="dxa"/>
            </w:tcMar>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c>
          <w:tcPr>
            <w:tcW w:w="0" w:type="auto"/>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c>
          <w:tcPr>
            <w:tcW w:w="0" w:type="auto"/>
            <w:tcMar>
              <w:top w:w="75" w:type="dxa"/>
              <w:left w:w="0" w:type="dxa"/>
              <w:bottom w:w="0" w:type="dxa"/>
              <w:right w:w="0" w:type="dxa"/>
            </w:tcMar>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c>
          <w:tcPr>
            <w:tcW w:w="0" w:type="auto"/>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c>
          <w:tcPr>
            <w:tcW w:w="0" w:type="auto"/>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c>
          <w:tcPr>
            <w:tcW w:w="0" w:type="auto"/>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r>
      <w:tr w:rsidR="00530CE3" w:rsidRPr="00175130" w:rsidTr="00AB5003">
        <w:trPr>
          <w:tblCellSpacing w:w="0" w:type="dxa"/>
        </w:trPr>
        <w:tc>
          <w:tcPr>
            <w:tcW w:w="0" w:type="auto"/>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c>
          <w:tcPr>
            <w:tcW w:w="0" w:type="auto"/>
            <w:vMerge/>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c>
          <w:tcPr>
            <w:tcW w:w="0" w:type="auto"/>
            <w:hideMark/>
          </w:tcPr>
          <w:p w:rsidR="00530CE3" w:rsidRPr="00175130" w:rsidRDefault="00530CE3" w:rsidP="00AB5003">
            <w:pPr>
              <w:spacing w:after="0" w:line="240" w:lineRule="auto"/>
              <w:rPr>
                <w:rFonts w:ascii="Arial" w:eastAsia="Times New Roman" w:hAnsi="Arial" w:cs="Arial"/>
                <w:color w:val="555555"/>
                <w:sz w:val="21"/>
                <w:szCs w:val="21"/>
                <w:lang w:eastAsia="ru-RU"/>
              </w:rPr>
            </w:pPr>
          </w:p>
        </w:tc>
        <w:tc>
          <w:tcPr>
            <w:tcW w:w="0" w:type="auto"/>
            <w:tcMar>
              <w:top w:w="75" w:type="dxa"/>
              <w:left w:w="0" w:type="dxa"/>
              <w:bottom w:w="0" w:type="dxa"/>
              <w:right w:w="0" w:type="dxa"/>
            </w:tcMar>
            <w:hideMark/>
          </w:tcPr>
          <w:p w:rsidR="00530CE3" w:rsidRPr="00175130" w:rsidRDefault="00530CE3" w:rsidP="00AB5003">
            <w:pPr>
              <w:spacing w:after="0" w:line="240" w:lineRule="auto"/>
              <w:rPr>
                <w:rFonts w:ascii="Arial" w:eastAsia="Times New Roman" w:hAnsi="Arial" w:cs="Arial"/>
                <w:color w:val="555555"/>
                <w:sz w:val="21"/>
                <w:szCs w:val="21"/>
                <w:lang w:eastAsia="ru-RU"/>
              </w:rPr>
            </w:pPr>
            <w:r w:rsidRPr="00175130">
              <w:rPr>
                <w:rFonts w:ascii="Arial" w:eastAsia="Times New Roman" w:hAnsi="Arial" w:cs="Arial"/>
                <w:b/>
                <w:bCs/>
                <w:color w:val="555555"/>
                <w:sz w:val="21"/>
                <w:szCs w:val="21"/>
                <w:lang w:eastAsia="ru-RU"/>
              </w:rPr>
              <w:t>Валерий Рудаков, </w:t>
            </w:r>
            <w:r w:rsidRPr="00175130">
              <w:rPr>
                <w:rFonts w:ascii="Arial" w:eastAsia="Times New Roman" w:hAnsi="Arial" w:cs="Arial"/>
                <w:color w:val="555555"/>
                <w:sz w:val="21"/>
                <w:szCs w:val="21"/>
                <w:lang w:eastAsia="ru-RU"/>
              </w:rPr>
              <w:t>доктор физико-математических наук, главный научный сотрудник Института физики Земли им. О. Ю. Шмидта РАН:</w:t>
            </w:r>
          </w:p>
          <w:p w:rsidR="00530CE3" w:rsidRPr="00175130" w:rsidRDefault="00530CE3" w:rsidP="00AB5003">
            <w:pPr>
              <w:spacing w:after="150" w:line="240" w:lineRule="auto"/>
              <w:rPr>
                <w:rFonts w:ascii="Arial" w:eastAsia="Times New Roman" w:hAnsi="Arial" w:cs="Arial"/>
                <w:color w:val="555555"/>
                <w:sz w:val="21"/>
                <w:szCs w:val="21"/>
                <w:lang w:eastAsia="ru-RU"/>
              </w:rPr>
            </w:pPr>
            <w:r w:rsidRPr="00175130">
              <w:rPr>
                <w:rFonts w:ascii="Arial" w:eastAsia="Times New Roman" w:hAnsi="Arial" w:cs="Arial"/>
                <w:color w:val="555555"/>
                <w:sz w:val="21"/>
                <w:szCs w:val="21"/>
                <w:lang w:eastAsia="ru-RU"/>
              </w:rPr>
              <w:t xml:space="preserve">— В недрах нашей планеты кипят нешуточные страсти. Известны случаи, когда на пересечении нескольких разломов образовывались трещины в несколько десятков метров глубиной, а на их краях выступали горячая вода или породы, нагретые до нескольких сот градусов. Циклоны и аномальная геомагнитная обстановка обостряют эти процессы, порой приводя их к очень впечатляющим последствиям — так называемым равнинным землетрясениям и </w:t>
            </w:r>
            <w:proofErr w:type="spellStart"/>
            <w:r w:rsidRPr="00175130">
              <w:rPr>
                <w:rFonts w:ascii="Arial" w:eastAsia="Times New Roman" w:hAnsi="Arial" w:cs="Arial"/>
                <w:color w:val="555555"/>
                <w:sz w:val="21"/>
                <w:szCs w:val="21"/>
                <w:lang w:eastAsia="ru-RU"/>
              </w:rPr>
              <w:t>термокатастрофам</w:t>
            </w:r>
            <w:proofErr w:type="spellEnd"/>
            <w:r w:rsidRPr="00175130">
              <w:rPr>
                <w:rFonts w:ascii="Arial" w:eastAsia="Times New Roman" w:hAnsi="Arial" w:cs="Arial"/>
                <w:color w:val="555555"/>
                <w:sz w:val="21"/>
                <w:szCs w:val="21"/>
                <w:lang w:eastAsia="ru-RU"/>
              </w:rPr>
              <w:t xml:space="preserve">. Таким </w:t>
            </w:r>
            <w:proofErr w:type="gramStart"/>
            <w:r w:rsidRPr="00175130">
              <w:rPr>
                <w:rFonts w:ascii="Arial" w:eastAsia="Times New Roman" w:hAnsi="Arial" w:cs="Arial"/>
                <w:color w:val="555555"/>
                <w:sz w:val="21"/>
                <w:szCs w:val="21"/>
                <w:lang w:eastAsia="ru-RU"/>
              </w:rPr>
              <w:t>образом</w:t>
            </w:r>
            <w:proofErr w:type="gramEnd"/>
            <w:r w:rsidRPr="00175130">
              <w:rPr>
                <w:rFonts w:ascii="Arial" w:eastAsia="Times New Roman" w:hAnsi="Arial" w:cs="Arial"/>
                <w:color w:val="555555"/>
                <w:sz w:val="21"/>
                <w:szCs w:val="21"/>
                <w:lang w:eastAsia="ru-RU"/>
              </w:rPr>
              <w:t xml:space="preserve"> можно объяснить и то, что люди и животные, оказавшиеся в «аномальной» зоне, испытывают ряд непривычных ощущений. Образование различных сложных химических соединений и, возможно, в том числе </w:t>
            </w:r>
            <w:proofErr w:type="spellStart"/>
            <w:r w:rsidRPr="00175130">
              <w:rPr>
                <w:rFonts w:ascii="Arial" w:eastAsia="Times New Roman" w:hAnsi="Arial" w:cs="Arial"/>
                <w:color w:val="555555"/>
                <w:sz w:val="21"/>
                <w:szCs w:val="21"/>
                <w:lang w:eastAsia="ru-RU"/>
              </w:rPr>
              <w:t>дальнегорских</w:t>
            </w:r>
            <w:proofErr w:type="spellEnd"/>
            <w:r w:rsidRPr="00175130">
              <w:rPr>
                <w:rFonts w:ascii="Arial" w:eastAsia="Times New Roman" w:hAnsi="Arial" w:cs="Arial"/>
                <w:color w:val="555555"/>
                <w:sz w:val="21"/>
                <w:szCs w:val="21"/>
                <w:lang w:eastAsia="ru-RU"/>
              </w:rPr>
              <w:t xml:space="preserve"> «капелек» — результат этих реакций.</w:t>
            </w:r>
          </w:p>
          <w:p w:rsidR="00530CE3" w:rsidRPr="00175130" w:rsidRDefault="00530CE3" w:rsidP="00AB5003">
            <w:pPr>
              <w:spacing w:after="0" w:line="240" w:lineRule="auto"/>
              <w:rPr>
                <w:rFonts w:ascii="Arial" w:eastAsia="Times New Roman" w:hAnsi="Arial" w:cs="Arial"/>
                <w:color w:val="555555"/>
                <w:sz w:val="21"/>
                <w:szCs w:val="21"/>
                <w:lang w:eastAsia="ru-RU"/>
              </w:rPr>
            </w:pPr>
            <w:r w:rsidRPr="00175130">
              <w:rPr>
                <w:rFonts w:ascii="Arial" w:eastAsia="Times New Roman" w:hAnsi="Arial" w:cs="Arial"/>
                <w:b/>
                <w:bCs/>
                <w:color w:val="555555"/>
                <w:sz w:val="21"/>
                <w:szCs w:val="21"/>
                <w:lang w:eastAsia="ru-RU"/>
              </w:rPr>
              <w:t xml:space="preserve">Арнольд </w:t>
            </w:r>
            <w:proofErr w:type="spellStart"/>
            <w:r w:rsidRPr="00175130">
              <w:rPr>
                <w:rFonts w:ascii="Arial" w:eastAsia="Times New Roman" w:hAnsi="Arial" w:cs="Arial"/>
                <w:b/>
                <w:bCs/>
                <w:color w:val="555555"/>
                <w:sz w:val="21"/>
                <w:szCs w:val="21"/>
                <w:lang w:eastAsia="ru-RU"/>
              </w:rPr>
              <w:t>Кадик</w:t>
            </w:r>
            <w:proofErr w:type="spellEnd"/>
            <w:r w:rsidRPr="00175130">
              <w:rPr>
                <w:rFonts w:ascii="Arial" w:eastAsia="Times New Roman" w:hAnsi="Arial" w:cs="Arial"/>
                <w:b/>
                <w:bCs/>
                <w:color w:val="555555"/>
                <w:sz w:val="21"/>
                <w:szCs w:val="21"/>
                <w:lang w:eastAsia="ru-RU"/>
              </w:rPr>
              <w:t>, </w:t>
            </w:r>
            <w:r w:rsidRPr="00175130">
              <w:rPr>
                <w:rFonts w:ascii="Arial" w:eastAsia="Times New Roman" w:hAnsi="Arial" w:cs="Arial"/>
                <w:color w:val="555555"/>
                <w:sz w:val="21"/>
                <w:szCs w:val="21"/>
                <w:lang w:eastAsia="ru-RU"/>
              </w:rPr>
              <w:t>заместитель директора Института геохимии и аналитической химии им. В. И. Вернадского:</w:t>
            </w:r>
          </w:p>
          <w:p w:rsidR="00530CE3" w:rsidRPr="00175130" w:rsidRDefault="00530CE3" w:rsidP="00AB5003">
            <w:pPr>
              <w:spacing w:after="150" w:line="240" w:lineRule="auto"/>
              <w:rPr>
                <w:rFonts w:ascii="Arial" w:eastAsia="Times New Roman" w:hAnsi="Arial" w:cs="Arial"/>
                <w:color w:val="555555"/>
                <w:sz w:val="21"/>
                <w:szCs w:val="21"/>
                <w:lang w:eastAsia="ru-RU"/>
              </w:rPr>
            </w:pPr>
            <w:r w:rsidRPr="00175130">
              <w:rPr>
                <w:rFonts w:ascii="Arial" w:eastAsia="Times New Roman" w:hAnsi="Arial" w:cs="Arial"/>
                <w:color w:val="555555"/>
                <w:sz w:val="21"/>
                <w:szCs w:val="21"/>
                <w:lang w:eastAsia="ru-RU"/>
              </w:rPr>
              <w:t xml:space="preserve">— В 70-е годы прошлого века в Гвадалахаре были обнаружены загадочные шары, происхождение которых вызывало массу интригующих вопросов. СМИ поспешили сообщить, что это окаменевшие корабли пришельцев, вокруг них существует «аномальное поле», в котором зашкаливают электроприборы, останавливаются часы, а живые организмы демонстрируют отклонения от нормального поведения. Между </w:t>
            </w:r>
            <w:proofErr w:type="gramStart"/>
            <w:r w:rsidRPr="00175130">
              <w:rPr>
                <w:rFonts w:ascii="Arial" w:eastAsia="Times New Roman" w:hAnsi="Arial" w:cs="Arial"/>
                <w:color w:val="555555"/>
                <w:sz w:val="21"/>
                <w:szCs w:val="21"/>
                <w:lang w:eastAsia="ru-RU"/>
              </w:rPr>
              <w:t>тем</w:t>
            </w:r>
            <w:proofErr w:type="gramEnd"/>
            <w:r w:rsidRPr="00175130">
              <w:rPr>
                <w:rFonts w:ascii="Arial" w:eastAsia="Times New Roman" w:hAnsi="Arial" w:cs="Arial"/>
                <w:color w:val="555555"/>
                <w:sz w:val="21"/>
                <w:szCs w:val="21"/>
                <w:lang w:eastAsia="ru-RU"/>
              </w:rPr>
              <w:t xml:space="preserve"> три шара были доставлены в Университет Нью-Йорка, где их распилили и подвергли тщательному осмотру и анализу. Никаких следов материальной культуры в них обнаружено не было. Ответ ученых однозначен: это сплавы редкоземельных металлов, многократно закрученные в спирали. Чем больше увеличение, тем сложнее и непонятнее рисунок. Химические свойства, проявляемые этими сплавами, действительно весьма загадочны. </w:t>
            </w:r>
            <w:proofErr w:type="gramStart"/>
            <w:r w:rsidRPr="00175130">
              <w:rPr>
                <w:rFonts w:ascii="Arial" w:eastAsia="Times New Roman" w:hAnsi="Arial" w:cs="Arial"/>
                <w:color w:val="555555"/>
                <w:sz w:val="21"/>
                <w:szCs w:val="21"/>
                <w:lang w:eastAsia="ru-RU"/>
              </w:rPr>
              <w:t>И</w:t>
            </w:r>
            <w:proofErr w:type="gramEnd"/>
            <w:r w:rsidRPr="00175130">
              <w:rPr>
                <w:rFonts w:ascii="Arial" w:eastAsia="Times New Roman" w:hAnsi="Arial" w:cs="Arial"/>
                <w:color w:val="555555"/>
                <w:sz w:val="21"/>
                <w:szCs w:val="21"/>
                <w:lang w:eastAsia="ru-RU"/>
              </w:rPr>
              <w:t xml:space="preserve"> тем не менее для геологов очевидно, что шары скорее всего имеют естественное происхождение. Их создатель — природа. Очевидно, 25—40 миллионов лет назад в районе Центральной Америки проснулись несколько вулканов. Их извержения вызвали колоссальные землетрясения. Лава, раскаленный пепел накрыли собой гигантские земные пространства. Стекловидные частицы, выброшенные из вулканического зева, начали формировать сферы, которые затем превратились в шары. Шар идеальной формы может образоваться, если кристаллизация происходит равномерно во все стороны, а на поверхность они могли выйти в результате так называемой </w:t>
            </w:r>
            <w:proofErr w:type="spellStart"/>
            <w:r w:rsidRPr="00175130">
              <w:rPr>
                <w:rFonts w:ascii="Arial" w:eastAsia="Times New Roman" w:hAnsi="Arial" w:cs="Arial"/>
                <w:color w:val="555555"/>
                <w:sz w:val="21"/>
                <w:szCs w:val="21"/>
                <w:lang w:eastAsia="ru-RU"/>
              </w:rPr>
              <w:t>эксофолизации</w:t>
            </w:r>
            <w:proofErr w:type="spellEnd"/>
            <w:r w:rsidRPr="00175130">
              <w:rPr>
                <w:rFonts w:ascii="Arial" w:eastAsia="Times New Roman" w:hAnsi="Arial" w:cs="Arial"/>
                <w:color w:val="555555"/>
                <w:sz w:val="21"/>
                <w:szCs w:val="21"/>
                <w:lang w:eastAsia="ru-RU"/>
              </w:rPr>
              <w:t xml:space="preserve"> — выветривания, работающего в районах с большими суточными перепадами. Там же, где температура более стабильная, находят похожие шарики, но уже под землей. Их размер может колебаться </w:t>
            </w:r>
            <w:proofErr w:type="gramStart"/>
            <w:r w:rsidRPr="00175130">
              <w:rPr>
                <w:rFonts w:ascii="Arial" w:eastAsia="Times New Roman" w:hAnsi="Arial" w:cs="Arial"/>
                <w:color w:val="555555"/>
                <w:sz w:val="21"/>
                <w:szCs w:val="21"/>
                <w:lang w:eastAsia="ru-RU"/>
              </w:rPr>
              <w:t>от</w:t>
            </w:r>
            <w:proofErr w:type="gramEnd"/>
            <w:r w:rsidRPr="00175130">
              <w:rPr>
                <w:rFonts w:ascii="Arial" w:eastAsia="Times New Roman" w:hAnsi="Arial" w:cs="Arial"/>
                <w:color w:val="555555"/>
                <w:sz w:val="21"/>
                <w:szCs w:val="21"/>
                <w:lang w:eastAsia="ru-RU"/>
              </w:rPr>
              <w:t xml:space="preserve"> больших до сверхмалых величин. Именно их крошечных собратьев, по всей видимости, обнаружили в Дальнегорске.</w:t>
            </w:r>
          </w:p>
        </w:tc>
        <w:tc>
          <w:tcPr>
            <w:tcW w:w="0" w:type="auto"/>
            <w:hideMark/>
          </w:tcPr>
          <w:p w:rsidR="00530CE3" w:rsidRPr="00175130" w:rsidRDefault="00530CE3" w:rsidP="00AB5003">
            <w:pPr>
              <w:spacing w:after="0" w:line="240" w:lineRule="auto"/>
              <w:rPr>
                <w:rFonts w:ascii="Times New Roman" w:eastAsia="Times New Roman" w:hAnsi="Times New Roman" w:cs="Times New Roman"/>
                <w:sz w:val="20"/>
                <w:szCs w:val="20"/>
                <w:lang w:eastAsia="ru-RU"/>
              </w:rPr>
            </w:pPr>
          </w:p>
        </w:tc>
        <w:tc>
          <w:tcPr>
            <w:tcW w:w="0" w:type="auto"/>
            <w:hideMark/>
          </w:tcPr>
          <w:p w:rsidR="00530CE3" w:rsidRPr="00175130" w:rsidRDefault="00530CE3" w:rsidP="00AB5003">
            <w:pPr>
              <w:spacing w:after="0" w:line="240" w:lineRule="auto"/>
              <w:rPr>
                <w:rFonts w:ascii="Times New Roman" w:eastAsia="Times New Roman" w:hAnsi="Times New Roman" w:cs="Times New Roman"/>
                <w:sz w:val="20"/>
                <w:szCs w:val="20"/>
                <w:lang w:eastAsia="ru-RU"/>
              </w:rPr>
            </w:pPr>
          </w:p>
        </w:tc>
        <w:tc>
          <w:tcPr>
            <w:tcW w:w="0" w:type="auto"/>
            <w:hideMark/>
          </w:tcPr>
          <w:p w:rsidR="00530CE3" w:rsidRPr="00175130" w:rsidRDefault="00530CE3" w:rsidP="00AB5003">
            <w:pPr>
              <w:spacing w:after="0" w:line="240" w:lineRule="auto"/>
              <w:rPr>
                <w:rFonts w:ascii="Times New Roman" w:eastAsia="Times New Roman" w:hAnsi="Times New Roman" w:cs="Times New Roman"/>
                <w:sz w:val="20"/>
                <w:szCs w:val="20"/>
                <w:lang w:eastAsia="ru-RU"/>
              </w:rPr>
            </w:pPr>
          </w:p>
        </w:tc>
      </w:tr>
    </w:tbl>
    <w:p w:rsidR="00EA461C" w:rsidRDefault="00EA461C"/>
    <w:sectPr w:rsidR="00EA46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CE3"/>
    <w:rsid w:val="00530CE3"/>
    <w:rsid w:val="00EA4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C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0C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0C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C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0C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30C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ogi.ru/7-days/img/784/I-25-PARADOX-kam-f11_640.jpg"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itogi.ru/7-days/img/784/I-25-PARADOX-kam-f13_640.jpg"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6.gif"/><Relationship Id="rId1" Type="http://schemas.openxmlformats.org/officeDocument/2006/relationships/styles" Target="styles.xml"/><Relationship Id="rId6" Type="http://schemas.openxmlformats.org/officeDocument/2006/relationships/hyperlink" Target="http://www.itogi.ru/7-days/img/784/I-25-PARADOX-kam-f09_640.jpg" TargetMode="External"/><Relationship Id="rId11" Type="http://schemas.openxmlformats.org/officeDocument/2006/relationships/image" Target="media/image3.jpeg"/><Relationship Id="rId5" Type="http://schemas.openxmlformats.org/officeDocument/2006/relationships/hyperlink" Target="http://www.itogi.ru/i-paradox/2011/25/" TargetMode="External"/><Relationship Id="rId15" Type="http://schemas.openxmlformats.org/officeDocument/2006/relationships/image" Target="media/image5.jpeg"/><Relationship Id="rId10" Type="http://schemas.openxmlformats.org/officeDocument/2006/relationships/hyperlink" Target="http://www.itogi.ru/7-days/img/784/I-25-PARADOX-kam-f10_640.jp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itogi.ru/7-days/img/784/I-25-PARADOX-kam-f12_640.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1612</Words>
  <Characters>9193</Characters>
  <Application>Microsoft Office Word</Application>
  <DocSecurity>0</DocSecurity>
  <Lines>76</Lines>
  <Paragraphs>21</Paragraphs>
  <ScaleCrop>false</ScaleCrop>
  <Company/>
  <LinksUpToDate>false</LinksUpToDate>
  <CharactersWithSpaces>10784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cp:revision>
  <dcterms:created xsi:type="dcterms:W3CDTF">2011-08-18T18:49:00Z</dcterms:created>
  <dcterms:modified xsi:type="dcterms:W3CDTF">2011-08-18T18:51:00Z</dcterms:modified>
</cp:coreProperties>
</file>